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75" w:rsidRPr="00ED4D75" w:rsidRDefault="00ED4D75" w:rsidP="00ED4D75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212529"/>
          <w:kern w:val="36"/>
          <w:sz w:val="48"/>
          <w:szCs w:val="48"/>
          <w:lang w:eastAsia="cs-CZ"/>
        </w:rPr>
      </w:pPr>
      <w:r w:rsidRPr="00ED4D75">
        <w:rPr>
          <w:rFonts w:ascii="Segoe UI" w:eastAsia="Times New Roman" w:hAnsi="Segoe UI" w:cs="Segoe UI"/>
          <w:b/>
          <w:color w:val="212529"/>
          <w:kern w:val="36"/>
          <w:sz w:val="48"/>
          <w:szCs w:val="48"/>
          <w:highlight w:val="yellow"/>
          <w:lang w:eastAsia="cs-CZ"/>
        </w:rPr>
        <w:t>V případě nouze bude možné v budovách vytápět na nižší teploty</w:t>
      </w:r>
      <w:r>
        <w:rPr>
          <w:rFonts w:ascii="Segoe UI" w:eastAsia="Times New Roman" w:hAnsi="Segoe UI" w:cs="Segoe UI"/>
          <w:b/>
          <w:color w:val="212529"/>
          <w:kern w:val="36"/>
          <w:sz w:val="48"/>
          <w:szCs w:val="48"/>
          <w:lang w:eastAsia="cs-CZ"/>
        </w:rPr>
        <w:t xml:space="preserve">  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Ministerst</w:t>
      </w: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vo průmyslu a obchodu navrhuje novou vyhlášku stanovující zvláštní pravidla pro vytápění a dodávky teplé vody. Nová pravidla by vstoupila v platnost v případě vyhlášení předcházení stavu nouze nebo stavu nouze v teplárenství.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Cílem je zajistit legislativní podmínky, které umožní reagovat na případný výpadek zemního plynu z Ruské federace, a dosáhnout tak potřebných úspor. 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MPO navrhuje, aby v případě vyhlášení některého z nouzových stavů, platila odlišná pravidla pro vytápění. V současné právní úpravě je nejnižší možná teplota v pobytových místnostech stanovena projektem budovy, který vychází z technické normy a výpočtových hodnot stanovených podle „orientační teploty“.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Vyhláška navrhovaná MPO stanovuje hranici, pod kterou by teplota v jednotlivých místnostech neměla klesnout. Směrem nahoru by teplota tuto hranici měla přesáhnout maximálně o jeden stupeň. Tato hranice se dále navyšuje pro jednotlivé místnosti podle toho, kolik mají venkovních stěn. V místnostech s jednou venkovní stěnou tak bude tato hranice vyšší o 1 °C, v prostorách se dvěma venkovními stěnami o 1,5 °C a v prostorách se 3 stěnami o 2 °C.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Nová pravidla plynoucí z vyhlášky by měla platit pro odběratele napojené na soustavy zásobování tepelnou energií, výjimkou jsou soustavy využívající alespoň z 80 procent obnovitelné zdroje energie. Vyhláška se tedy vztahuje především na uhelné a plynové zdroje a také na ústřední vytápění využívající fosilní zdroje. Vyhláška nyní projde konzultacemi v rámci mezirezortního připomínkového řízení a následně ji posoudí Legislativní rada vlády. MPO ji při stanovování jednotlivých teplot konzultovalo se zástupci Ministerstva zdravotnictví a částečně vychází také z mezinárodní praxe.</w:t>
      </w:r>
    </w:p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b/>
          <w:bCs/>
          <w:color w:val="444444"/>
          <w:sz w:val="19"/>
          <w:lang w:eastAsia="cs-CZ"/>
        </w:rPr>
        <w:t>Další navrhované změny zahrnuje následující tabulka: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1850"/>
        <w:gridCol w:w="1695"/>
      </w:tblGrid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Druh místnosti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Současná „orientační teplota“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Nově navrhovaná teplota*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1 Obytné budovy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1.1 Trvale užívané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Obývací místnosti (obývací pokoje, ložnice, jídelny, jídelny s kuchyňským koutem, pracovny, dětské pokoje,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Kuchyně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Koupelny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Klozety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Vytápěné vedlejší místnosti (předsíně, chodby,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Vytápěná schodiště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1.2 Občasně užívané (rekreační) - v době provozu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Obývací místnosti (obývací pokoje, ložnice, jídelny, jídelny s kuchyňským koutem, {pracovny, dětské pokoje)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Kuchyně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Koupelny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Vytápěné vedlejší místnosti (předsíně, chodby,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Vytápěná schodiště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2 Administrativní budovy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Kanceláře, čekárny, zasedací sině, jídelny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Vytápěné vedlejší místnosti (chodby, hlavni schodiště, klozety,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Vytápěná vedlejší schodiště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lastRenderedPageBreak/>
              <w:t>Haly, místnosti s přepážkami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3 Školní budovy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Učebny, kreslírny, rýsovny, kabinety, laboratoře, jídelny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Učební dílny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Tělocvičny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17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Šatny u tělocvičen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Lázně a převlékárny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Ordinace a ošetřovny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Vytápěné vedlejší místnosti (chodby, schodiště, klozety, šatny jen pro svrchní oděv,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3.1 Mateřské školky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Učebny, herny, lehárny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Šatny pro 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Umývárny pro děti,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Izolační místnosti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4 Zdravotnická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4.1 Jesle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Učebny, herny lehárny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Šatny pro 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Umývárny pro děti,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Izolační místnosti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4.2 Zdravotnická střediska, polikliniky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Ordinace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Čekárny, chodby,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4.3 Nemocnice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Pokoje pro nemocné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Vyšetřovny, přípravny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Koupelny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Operační sály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Předsíně, chodby, WC, schodiště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4.4 Domovy důchodců a obdobné sociální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Obývací místnosti (obývací pokoje, ložnice, jídelny, jídelny s kuchyňským koutem, pracovny, kuchyně,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Koupelny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Klozety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Vytápěné vedlejší místnosti (předsíně, chodby, aj.)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Vytápěná schodiště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5 Hotely a restaurace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Pokoje pro hosty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Koupelny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Hotelové haly, zasedací místnosti, jídelny, sály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b/>
                <w:bCs/>
                <w:sz w:val="19"/>
                <w:lang w:eastAsia="cs-CZ"/>
              </w:rPr>
              <w:t>6 Koleje a ubytovny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 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Pokoje, hovorny, společenské místnosti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Společná noclehárna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16</w:t>
            </w:r>
          </w:p>
        </w:tc>
      </w:tr>
      <w:tr w:rsidR="00ED4D75" w:rsidRPr="00ED4D75" w:rsidTr="00ED4D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Umývárny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D75" w:rsidRPr="00ED4D75" w:rsidRDefault="00ED4D75" w:rsidP="00ED4D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ED4D75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19</w:t>
            </w:r>
          </w:p>
        </w:tc>
      </w:tr>
    </w:tbl>
    <w:p w:rsidR="00ED4D75" w:rsidRPr="00ED4D75" w:rsidRDefault="00ED4D75" w:rsidP="00ED4D7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</w:pPr>
      <w:r w:rsidRPr="00ED4D75">
        <w:rPr>
          <w:rFonts w:ascii="Segoe UI" w:eastAsia="Times New Roman" w:hAnsi="Segoe UI" w:cs="Segoe UI"/>
          <w:color w:val="444444"/>
          <w:sz w:val="19"/>
          <w:szCs w:val="19"/>
          <w:lang w:eastAsia="cs-CZ"/>
        </w:rPr>
        <w:t>*Od těchto teplot je možné se odchýlit o 1 °C směrem nahoru, vyhláška také počítá s navýšením těchto teplot v pobytových místnostech podle počtu venkovních stěn až o 2 °C. Uvedené hodnoty vychází z plánovaných úprav hygienických norem Ministerstva zdravotnictví, se kterým byly také konzultovány.</w:t>
      </w:r>
    </w:p>
    <w:p w:rsidR="002A0430" w:rsidRDefault="002A0430"/>
    <w:sectPr w:rsidR="002A0430" w:rsidSect="002A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29C3"/>
    <w:multiLevelType w:val="multilevel"/>
    <w:tmpl w:val="9530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72C90"/>
    <w:multiLevelType w:val="multilevel"/>
    <w:tmpl w:val="90E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D4D75"/>
    <w:rsid w:val="002A0430"/>
    <w:rsid w:val="00E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30"/>
  </w:style>
  <w:style w:type="paragraph" w:styleId="Nadpis1">
    <w:name w:val="heading 1"/>
    <w:basedOn w:val="Normln"/>
    <w:link w:val="Nadpis1Char"/>
    <w:uiPriority w:val="9"/>
    <w:qFormat/>
    <w:rsid w:val="00ED4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D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ED4D75"/>
  </w:style>
  <w:style w:type="character" w:styleId="Hypertextovodkaz">
    <w:name w:val="Hyperlink"/>
    <w:basedOn w:val="Standardnpsmoodstavce"/>
    <w:uiPriority w:val="99"/>
    <w:semiHidden/>
    <w:unhideWhenUsed/>
    <w:rsid w:val="00ED4D75"/>
    <w:rPr>
      <w:color w:val="0000FF"/>
      <w:u w:val="single"/>
    </w:rPr>
  </w:style>
  <w:style w:type="paragraph" w:customStyle="1" w:styleId="docabstract">
    <w:name w:val="docabstract"/>
    <w:basedOn w:val="Normln"/>
    <w:rsid w:val="00E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4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85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44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361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1887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025">
                      <w:marLeft w:val="-176"/>
                      <w:marRight w:val="-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2022-08-30T16:35:00Z</dcterms:created>
  <dcterms:modified xsi:type="dcterms:W3CDTF">2022-08-30T16:38:00Z</dcterms:modified>
</cp:coreProperties>
</file>